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F9535" w14:textId="5C0CC986" w:rsidR="00296F72" w:rsidRPr="00E0738C" w:rsidRDefault="00121E91" w:rsidP="00121E91">
      <w:pPr>
        <w:jc w:val="center"/>
        <w:rPr>
          <w:rFonts w:ascii="Helvetica Neue" w:hAnsi="Helvetica Neue"/>
          <w:b/>
          <w:bCs/>
          <w:sz w:val="36"/>
          <w:szCs w:val="36"/>
        </w:rPr>
      </w:pPr>
      <w:r w:rsidRPr="00E0738C">
        <w:rPr>
          <w:rFonts w:ascii="Helvetica Neue" w:hAnsi="Helvetica Neue"/>
          <w:b/>
          <w:bCs/>
          <w:sz w:val="36"/>
          <w:szCs w:val="36"/>
        </w:rPr>
        <w:t>MS Economics Courses 2020</w:t>
      </w:r>
    </w:p>
    <w:p w14:paraId="101391C6" w14:textId="297F87D7" w:rsidR="00121E91" w:rsidRPr="009A4FC7" w:rsidRDefault="00121E91">
      <w:pPr>
        <w:rPr>
          <w:rFonts w:ascii="Helvetica Neue" w:hAnsi="Helvetica Neue"/>
          <w:b/>
          <w:bCs/>
        </w:rPr>
      </w:pPr>
    </w:p>
    <w:tbl>
      <w:tblPr>
        <w:tblStyle w:val="TableGrid"/>
        <w:tblW w:w="10975" w:type="dxa"/>
        <w:tblLook w:val="04A0" w:firstRow="1" w:lastRow="0" w:firstColumn="1" w:lastColumn="0" w:noHBand="0" w:noVBand="1"/>
      </w:tblPr>
      <w:tblGrid>
        <w:gridCol w:w="7822"/>
        <w:gridCol w:w="2123"/>
        <w:gridCol w:w="1030"/>
      </w:tblGrid>
      <w:tr w:rsidR="006A5A0A" w:rsidRPr="009A4FC7" w14:paraId="2308F53D" w14:textId="77777777" w:rsidTr="00522B54">
        <w:trPr>
          <w:trHeight w:val="152"/>
        </w:trPr>
        <w:tc>
          <w:tcPr>
            <w:tcW w:w="10975" w:type="dxa"/>
            <w:gridSpan w:val="3"/>
          </w:tcPr>
          <w:p w14:paraId="0AF63982" w14:textId="73C3F488" w:rsidR="006A5A0A" w:rsidRPr="009A4FC7" w:rsidRDefault="006A5A0A">
            <w:pPr>
              <w:rPr>
                <w:rFonts w:ascii="Helvetica Neue" w:hAnsi="Helvetica Neue"/>
                <w:b/>
                <w:bCs/>
              </w:rPr>
            </w:pPr>
            <w:r w:rsidRPr="009A4FC7">
              <w:rPr>
                <w:rFonts w:ascii="Helvetica Neue" w:hAnsi="Helvetica Neue"/>
                <w:b/>
                <w:bCs/>
                <w:sz w:val="28"/>
                <w:szCs w:val="28"/>
              </w:rPr>
              <w:t>SUMMER 2020</w:t>
            </w:r>
          </w:p>
        </w:tc>
      </w:tr>
      <w:tr w:rsidR="00FB48B8" w:rsidRPr="009A4FC7" w14:paraId="3B7FFB03" w14:textId="77777777" w:rsidTr="0041014E">
        <w:trPr>
          <w:trHeight w:val="152"/>
        </w:trPr>
        <w:tc>
          <w:tcPr>
            <w:tcW w:w="7939" w:type="dxa"/>
          </w:tcPr>
          <w:p w14:paraId="45BD4BB6" w14:textId="77777777" w:rsidR="00121E91" w:rsidRPr="009A4FC7" w:rsidRDefault="00121E91">
            <w:pPr>
              <w:rPr>
                <w:rFonts w:ascii="Helvetica Neue" w:hAnsi="Helvetica Neue"/>
              </w:rPr>
            </w:pPr>
          </w:p>
        </w:tc>
        <w:tc>
          <w:tcPr>
            <w:tcW w:w="2136" w:type="dxa"/>
          </w:tcPr>
          <w:p w14:paraId="0A0E719E" w14:textId="50FB6B25" w:rsidR="00121E91" w:rsidRPr="009A4FC7" w:rsidRDefault="00121E91">
            <w:pPr>
              <w:rPr>
                <w:rFonts w:ascii="Helvetica Neue" w:hAnsi="Helvetica Neue"/>
              </w:rPr>
            </w:pPr>
            <w:r w:rsidRPr="009A4FC7">
              <w:rPr>
                <w:rFonts w:ascii="Helvetica Neue" w:hAnsi="Helvetica Neue"/>
              </w:rPr>
              <w:t>Day/Time</w:t>
            </w:r>
          </w:p>
        </w:tc>
        <w:tc>
          <w:tcPr>
            <w:tcW w:w="900" w:type="dxa"/>
          </w:tcPr>
          <w:p w14:paraId="67296E79" w14:textId="7CD25367" w:rsidR="00121E91" w:rsidRPr="009A4FC7" w:rsidRDefault="00121E91">
            <w:pPr>
              <w:rPr>
                <w:rFonts w:ascii="Helvetica Neue" w:hAnsi="Helvetica Neue"/>
              </w:rPr>
            </w:pPr>
            <w:r w:rsidRPr="009A4FC7">
              <w:rPr>
                <w:rFonts w:ascii="Helvetica Neue" w:hAnsi="Helvetica Neue"/>
              </w:rPr>
              <w:t>Section</w:t>
            </w:r>
          </w:p>
        </w:tc>
      </w:tr>
      <w:tr w:rsidR="00464619" w:rsidRPr="009A4FC7" w14:paraId="1CD944A2" w14:textId="77777777" w:rsidTr="00200C35">
        <w:tc>
          <w:tcPr>
            <w:tcW w:w="10975" w:type="dxa"/>
            <w:gridSpan w:val="3"/>
          </w:tcPr>
          <w:p w14:paraId="6562DD86" w14:textId="7771CD67" w:rsidR="00464619" w:rsidRPr="009A4FC7" w:rsidRDefault="00464619">
            <w:pPr>
              <w:rPr>
                <w:rFonts w:ascii="Helvetica Neue" w:hAnsi="Helvetica Neue"/>
              </w:rPr>
            </w:pPr>
            <w:r w:rsidRPr="009A4FC7">
              <w:rPr>
                <w:rFonts w:ascii="Helvetica Neue" w:hAnsi="Helvetica Neue"/>
                <w:b/>
                <w:bCs/>
              </w:rPr>
              <w:t xml:space="preserve">Mathematics for Economic Modeling </w:t>
            </w:r>
          </w:p>
        </w:tc>
      </w:tr>
      <w:tr w:rsidR="00FB48B8" w:rsidRPr="009A4FC7" w14:paraId="3C8E7DBD" w14:textId="77777777" w:rsidTr="0041014E">
        <w:tc>
          <w:tcPr>
            <w:tcW w:w="7939" w:type="dxa"/>
          </w:tcPr>
          <w:p w14:paraId="6E61F5A5" w14:textId="0023D005" w:rsidR="00121E91" w:rsidRPr="009A4FC7" w:rsidRDefault="00121E91">
            <w:pPr>
              <w:rPr>
                <w:rFonts w:ascii="Helvetica Neue" w:hAnsi="Helvetica Neue"/>
              </w:rPr>
            </w:pPr>
            <w:r w:rsidRPr="009A4FC7">
              <w:rPr>
                <w:rFonts w:ascii="Helvetica Neue" w:hAnsi="Helvetica Neue"/>
              </w:rPr>
              <w:t xml:space="preserve">ECON </w:t>
            </w:r>
            <w:r w:rsidR="00A824CA" w:rsidRPr="009A4FC7">
              <w:rPr>
                <w:rFonts w:ascii="Helvetica Neue" w:hAnsi="Helvetica Neue"/>
              </w:rPr>
              <w:t>4170</w:t>
            </w:r>
            <w:r w:rsidRPr="009A4FC7">
              <w:rPr>
                <w:rFonts w:ascii="Helvetica Neue" w:hAnsi="Helvetica Neue"/>
              </w:rPr>
              <w:t xml:space="preserve"> (</w:t>
            </w:r>
            <w:r w:rsidR="00A824CA" w:rsidRPr="009A4FC7">
              <w:rPr>
                <w:rFonts w:ascii="Helvetica Neue" w:hAnsi="Helvetica Neue"/>
              </w:rPr>
              <w:t>56715</w:t>
            </w:r>
            <w:r w:rsidRPr="009A4FC7">
              <w:rPr>
                <w:rFonts w:ascii="Helvetica Neue" w:hAnsi="Helvetica Neue"/>
              </w:rPr>
              <w:t>)</w:t>
            </w:r>
          </w:p>
        </w:tc>
        <w:tc>
          <w:tcPr>
            <w:tcW w:w="2136" w:type="dxa"/>
          </w:tcPr>
          <w:p w14:paraId="3F199BC0" w14:textId="0CA31173" w:rsidR="00121E91" w:rsidRPr="009A4FC7" w:rsidRDefault="00BD3B97">
            <w:pPr>
              <w:rPr>
                <w:rFonts w:ascii="Helvetica Neue" w:hAnsi="Helvetica Neue"/>
              </w:rPr>
            </w:pPr>
            <w:r w:rsidRPr="009A4FC7">
              <w:rPr>
                <w:rFonts w:ascii="Helvetica Neue" w:hAnsi="Helvetica Neue"/>
              </w:rPr>
              <w:t>Moved to and o</w:t>
            </w:r>
            <w:r w:rsidR="00A824CA" w:rsidRPr="009A4FC7">
              <w:rPr>
                <w:rFonts w:ascii="Helvetica Neue" w:hAnsi="Helvetica Neue"/>
              </w:rPr>
              <w:t>nline</w:t>
            </w:r>
            <w:r w:rsidRPr="009A4FC7">
              <w:rPr>
                <w:rFonts w:ascii="Helvetica Neue" w:hAnsi="Helvetica Neue"/>
              </w:rPr>
              <w:t xml:space="preserve"> format </w:t>
            </w:r>
            <w:r w:rsidR="00A824CA" w:rsidRPr="009A4FC7">
              <w:rPr>
                <w:rFonts w:ascii="Helvetica Neue" w:hAnsi="Helvetica Neue"/>
              </w:rPr>
              <w:t xml:space="preserve"> </w:t>
            </w:r>
          </w:p>
        </w:tc>
        <w:tc>
          <w:tcPr>
            <w:tcW w:w="900" w:type="dxa"/>
          </w:tcPr>
          <w:p w14:paraId="5478E24D" w14:textId="071E6B53" w:rsidR="00121E91" w:rsidRPr="009A4FC7" w:rsidRDefault="00A824CA">
            <w:pPr>
              <w:rPr>
                <w:rFonts w:ascii="Helvetica Neue" w:hAnsi="Helvetica Neue"/>
              </w:rPr>
            </w:pPr>
            <w:r w:rsidRPr="009A4FC7">
              <w:rPr>
                <w:rFonts w:ascii="Helvetica Neue" w:hAnsi="Helvetica Neue"/>
              </w:rPr>
              <w:t>TY</w:t>
            </w:r>
          </w:p>
        </w:tc>
      </w:tr>
      <w:tr w:rsidR="00E1510C" w:rsidRPr="009A4FC7" w14:paraId="46145EDB" w14:textId="77777777" w:rsidTr="00C87353">
        <w:tc>
          <w:tcPr>
            <w:tcW w:w="10975" w:type="dxa"/>
            <w:gridSpan w:val="3"/>
          </w:tcPr>
          <w:p w14:paraId="59950CAE" w14:textId="0994B079" w:rsidR="00E1510C" w:rsidRPr="009A4FC7" w:rsidRDefault="00E1510C">
            <w:pPr>
              <w:rPr>
                <w:rFonts w:ascii="Helvetica Neue" w:hAnsi="Helvetica Neue"/>
              </w:rPr>
            </w:pPr>
            <w:r w:rsidRPr="009A4FC7">
              <w:rPr>
                <w:rFonts w:ascii="Helvetica Neue" w:hAnsi="Helvetica Neue"/>
              </w:rPr>
              <w:t>The application of mathematical tools to economic analysis. Topics include static analysis, comparative-static analysis, optimization, and dynamic analysis.</w:t>
            </w:r>
          </w:p>
        </w:tc>
      </w:tr>
      <w:tr w:rsidR="000B192A" w:rsidRPr="009A4FC7" w14:paraId="794EF7BC" w14:textId="77777777" w:rsidTr="00DA026A">
        <w:tc>
          <w:tcPr>
            <w:tcW w:w="10975" w:type="dxa"/>
            <w:gridSpan w:val="3"/>
          </w:tcPr>
          <w:p w14:paraId="0EB60E4A" w14:textId="29C261CF" w:rsidR="000B192A" w:rsidRPr="009A4FC7" w:rsidRDefault="000B192A" w:rsidP="000B192A">
            <w:pPr>
              <w:tabs>
                <w:tab w:val="left" w:pos="4630"/>
              </w:tabs>
              <w:rPr>
                <w:rFonts w:ascii="Helvetica Neue" w:hAnsi="Helvetica Neue"/>
              </w:rPr>
            </w:pPr>
            <w:r w:rsidRPr="009A4FC7">
              <w:rPr>
                <w:rFonts w:ascii="Helvetica Neue" w:hAnsi="Helvetica Neue"/>
              </w:rPr>
              <w:tab/>
            </w:r>
          </w:p>
        </w:tc>
      </w:tr>
      <w:tr w:rsidR="00464619" w:rsidRPr="009A4FC7" w14:paraId="1A8C3EC7" w14:textId="77777777" w:rsidTr="006D2CE4">
        <w:tc>
          <w:tcPr>
            <w:tcW w:w="10975" w:type="dxa"/>
            <w:gridSpan w:val="3"/>
          </w:tcPr>
          <w:p w14:paraId="0929902A" w14:textId="73ECB8BF" w:rsidR="00464619" w:rsidRPr="009A4FC7" w:rsidRDefault="00464619" w:rsidP="00121E91">
            <w:pPr>
              <w:rPr>
                <w:rFonts w:ascii="Helvetica Neue" w:hAnsi="Helvetica Neue"/>
              </w:rPr>
            </w:pPr>
            <w:r w:rsidRPr="009A4FC7">
              <w:rPr>
                <w:rFonts w:ascii="Helvetica Neue" w:hAnsi="Helvetica Neue"/>
                <w:b/>
                <w:bCs/>
              </w:rPr>
              <w:t>Cost-Benefit Analysis</w:t>
            </w:r>
          </w:p>
        </w:tc>
      </w:tr>
      <w:tr w:rsidR="00FB48B8" w:rsidRPr="009A4FC7" w14:paraId="4B468073" w14:textId="77777777" w:rsidTr="0041014E">
        <w:tc>
          <w:tcPr>
            <w:tcW w:w="7939" w:type="dxa"/>
          </w:tcPr>
          <w:p w14:paraId="123B08AA" w14:textId="637CC568" w:rsidR="00121E91" w:rsidRPr="009A4FC7" w:rsidRDefault="00121E91" w:rsidP="00121E91">
            <w:pPr>
              <w:rPr>
                <w:rFonts w:ascii="Helvetica Neue" w:hAnsi="Helvetica Neue"/>
              </w:rPr>
            </w:pPr>
            <w:r w:rsidRPr="009A4FC7">
              <w:rPr>
                <w:rFonts w:ascii="Helvetica Neue" w:hAnsi="Helvetica Neue"/>
              </w:rPr>
              <w:t xml:space="preserve">ECON </w:t>
            </w:r>
            <w:r w:rsidR="00FB48B8" w:rsidRPr="009A4FC7">
              <w:rPr>
                <w:rFonts w:ascii="Helvetica Neue" w:hAnsi="Helvetica Neue"/>
              </w:rPr>
              <w:t>4412</w:t>
            </w:r>
            <w:r w:rsidRPr="009A4FC7">
              <w:rPr>
                <w:rFonts w:ascii="Helvetica Neue" w:hAnsi="Helvetica Neue"/>
              </w:rPr>
              <w:t xml:space="preserve"> (91493)</w:t>
            </w:r>
          </w:p>
        </w:tc>
        <w:tc>
          <w:tcPr>
            <w:tcW w:w="2136" w:type="dxa"/>
          </w:tcPr>
          <w:p w14:paraId="7DC81DEC" w14:textId="26F8BD89" w:rsidR="00121E91" w:rsidRPr="009A4FC7" w:rsidRDefault="00BD3B97" w:rsidP="00121E91">
            <w:pPr>
              <w:rPr>
                <w:rFonts w:ascii="Helvetica Neue" w:hAnsi="Helvetica Neue"/>
              </w:rPr>
            </w:pPr>
            <w:r w:rsidRPr="009A4FC7">
              <w:rPr>
                <w:rFonts w:ascii="Helvetica Neue" w:hAnsi="Helvetica Neue"/>
              </w:rPr>
              <w:t>Moved to an online format</w:t>
            </w:r>
            <w:r w:rsidR="00FB48B8" w:rsidRPr="009A4FC7">
              <w:rPr>
                <w:rFonts w:ascii="Helvetica Neue" w:hAnsi="Helvetica Neue"/>
              </w:rPr>
              <w:t xml:space="preserve"> </w:t>
            </w:r>
          </w:p>
        </w:tc>
        <w:tc>
          <w:tcPr>
            <w:tcW w:w="900" w:type="dxa"/>
          </w:tcPr>
          <w:p w14:paraId="0130E179" w14:textId="03A83433" w:rsidR="00121E91" w:rsidRPr="009A4FC7" w:rsidRDefault="00FB48B8" w:rsidP="00121E91">
            <w:pPr>
              <w:rPr>
                <w:rFonts w:ascii="Helvetica Neue" w:hAnsi="Helvetica Neue"/>
              </w:rPr>
            </w:pPr>
            <w:r w:rsidRPr="009A4FC7">
              <w:rPr>
                <w:rFonts w:ascii="Helvetica Neue" w:hAnsi="Helvetica Neue"/>
              </w:rPr>
              <w:t>CR</w:t>
            </w:r>
          </w:p>
        </w:tc>
      </w:tr>
      <w:tr w:rsidR="00E1510C" w:rsidRPr="009A4FC7" w14:paraId="32D650A7" w14:textId="77777777" w:rsidTr="00A5355F">
        <w:tc>
          <w:tcPr>
            <w:tcW w:w="10975" w:type="dxa"/>
            <w:gridSpan w:val="3"/>
          </w:tcPr>
          <w:p w14:paraId="77091778" w14:textId="2B6A54ED" w:rsidR="00E1510C" w:rsidRPr="009A4FC7" w:rsidRDefault="00E1510C" w:rsidP="00121E91">
            <w:pPr>
              <w:rPr>
                <w:rFonts w:ascii="Helvetica Neue" w:hAnsi="Helvetica Neue"/>
              </w:rPr>
            </w:pPr>
            <w:r w:rsidRPr="009A4FC7">
              <w:rPr>
                <w:rFonts w:ascii="Helvetica Neue" w:hAnsi="Helvetica Neue"/>
                <w:shd w:val="clear" w:color="auto" w:fill="FFFFFF"/>
              </w:rPr>
              <w:t>This course will acquaint the student with the principles, tools, issues, strengths, and limitations of cost-benefit analysis (CBA); to prepare the student to competently review, criticize, and use CBA studies; and to enable the student to carry out limited CBA studies.</w:t>
            </w:r>
          </w:p>
        </w:tc>
      </w:tr>
      <w:tr w:rsidR="00E1510C" w:rsidRPr="009A4FC7" w14:paraId="2C5D9C9A" w14:textId="77777777" w:rsidTr="000B3F65">
        <w:tc>
          <w:tcPr>
            <w:tcW w:w="10975" w:type="dxa"/>
            <w:gridSpan w:val="3"/>
          </w:tcPr>
          <w:p w14:paraId="4D03F868" w14:textId="77777777" w:rsidR="00E1510C" w:rsidRPr="009A4FC7" w:rsidRDefault="00E1510C" w:rsidP="00121E91">
            <w:pPr>
              <w:rPr>
                <w:rFonts w:ascii="Helvetica Neue" w:hAnsi="Helvetica Neue"/>
              </w:rPr>
            </w:pPr>
          </w:p>
        </w:tc>
      </w:tr>
      <w:tr w:rsidR="00464619" w:rsidRPr="009A4FC7" w14:paraId="3A1B80EB" w14:textId="77777777" w:rsidTr="009B2D0E">
        <w:tc>
          <w:tcPr>
            <w:tcW w:w="10975" w:type="dxa"/>
            <w:gridSpan w:val="3"/>
          </w:tcPr>
          <w:p w14:paraId="4773A205" w14:textId="1ACBC8F4" w:rsidR="00464619" w:rsidRPr="009A4FC7" w:rsidRDefault="00464619" w:rsidP="00121E91">
            <w:pPr>
              <w:rPr>
                <w:rFonts w:ascii="Helvetica Neue" w:hAnsi="Helvetica Neue"/>
              </w:rPr>
            </w:pPr>
            <w:r w:rsidRPr="009A4FC7">
              <w:rPr>
                <w:rFonts w:ascii="Helvetica Neue" w:hAnsi="Helvetica Neue"/>
                <w:b/>
                <w:bCs/>
              </w:rPr>
              <w:t xml:space="preserve">Economics of the Environment </w:t>
            </w:r>
          </w:p>
        </w:tc>
      </w:tr>
      <w:tr w:rsidR="00FB48B8" w:rsidRPr="009A4FC7" w14:paraId="38B81194" w14:textId="77777777" w:rsidTr="0041014E">
        <w:tc>
          <w:tcPr>
            <w:tcW w:w="7939" w:type="dxa"/>
          </w:tcPr>
          <w:p w14:paraId="3A7B3B2B" w14:textId="60066A07" w:rsidR="00121E91" w:rsidRPr="009A4FC7" w:rsidRDefault="00BD3B97" w:rsidP="00121E91">
            <w:pPr>
              <w:rPr>
                <w:rFonts w:ascii="Helvetica Neue" w:hAnsi="Helvetica Neue"/>
              </w:rPr>
            </w:pPr>
            <w:r w:rsidRPr="009A4FC7">
              <w:rPr>
                <w:rFonts w:ascii="Helvetica Neue" w:hAnsi="Helvetica Neue"/>
              </w:rPr>
              <w:t xml:space="preserve">ECON 6380 (56717) </w:t>
            </w:r>
          </w:p>
        </w:tc>
        <w:tc>
          <w:tcPr>
            <w:tcW w:w="2136" w:type="dxa"/>
          </w:tcPr>
          <w:p w14:paraId="2499A9FA" w14:textId="531385F2" w:rsidR="00121E91" w:rsidRPr="009A4FC7" w:rsidRDefault="00BD3B97" w:rsidP="00121E91">
            <w:pPr>
              <w:rPr>
                <w:rFonts w:ascii="Helvetica Neue" w:hAnsi="Helvetica Neue"/>
              </w:rPr>
            </w:pPr>
            <w:r w:rsidRPr="009A4FC7">
              <w:rPr>
                <w:rFonts w:ascii="Helvetica Neue" w:hAnsi="Helvetica Neue"/>
              </w:rPr>
              <w:t>Moved to an online format</w:t>
            </w:r>
          </w:p>
        </w:tc>
        <w:tc>
          <w:tcPr>
            <w:tcW w:w="900" w:type="dxa"/>
          </w:tcPr>
          <w:p w14:paraId="361AAEFE" w14:textId="0C355DEE" w:rsidR="00121E91" w:rsidRPr="009A4FC7" w:rsidRDefault="00464619" w:rsidP="00121E91">
            <w:pPr>
              <w:rPr>
                <w:rFonts w:ascii="Helvetica Neue" w:hAnsi="Helvetica Neue"/>
              </w:rPr>
            </w:pPr>
            <w:r w:rsidRPr="009A4FC7">
              <w:rPr>
                <w:rFonts w:ascii="Helvetica Neue" w:hAnsi="Helvetica Neue"/>
              </w:rPr>
              <w:t>LT</w:t>
            </w:r>
          </w:p>
        </w:tc>
      </w:tr>
      <w:tr w:rsidR="00E1510C" w:rsidRPr="009A4FC7" w14:paraId="2492B7B4" w14:textId="77777777" w:rsidTr="006A088E">
        <w:tc>
          <w:tcPr>
            <w:tcW w:w="10975" w:type="dxa"/>
            <w:gridSpan w:val="3"/>
          </w:tcPr>
          <w:p w14:paraId="553D1D1D" w14:textId="6D64D354" w:rsidR="00E1510C" w:rsidRPr="009A4FC7" w:rsidRDefault="00E1510C" w:rsidP="00121E91">
            <w:pPr>
              <w:rPr>
                <w:rFonts w:ascii="Helvetica Neue" w:hAnsi="Helvetica Neue"/>
              </w:rPr>
            </w:pPr>
            <w:r w:rsidRPr="009A4FC7">
              <w:rPr>
                <w:rFonts w:ascii="Helvetica Neue" w:hAnsi="Helvetica Neue"/>
                <w:color w:val="262626"/>
                <w:shd w:val="clear" w:color="auto" w:fill="FFFFFF"/>
              </w:rPr>
              <w:t>Examines the management of natural resources and the environment from an economic perspective. Topics include resource valuation methods, optimal resource management, regulation of pollution and sustainable development. Issues are studied through economic models and empirical testing.</w:t>
            </w:r>
          </w:p>
        </w:tc>
      </w:tr>
    </w:tbl>
    <w:p w14:paraId="4D0B3065" w14:textId="2B9E49E3" w:rsidR="00121E91" w:rsidRPr="009A4FC7" w:rsidRDefault="00121E91">
      <w:pPr>
        <w:rPr>
          <w:rFonts w:ascii="Helvetica Neue" w:hAnsi="Helvetica Neue"/>
        </w:rPr>
      </w:pPr>
    </w:p>
    <w:p w14:paraId="7285469B" w14:textId="283789DD" w:rsidR="00121E91" w:rsidRPr="009A4FC7" w:rsidRDefault="00121E91">
      <w:pPr>
        <w:rPr>
          <w:rFonts w:ascii="Helvetica Neue" w:hAnsi="Helvetica Neue"/>
          <w:b/>
          <w:bCs/>
        </w:rPr>
      </w:pPr>
    </w:p>
    <w:tbl>
      <w:tblPr>
        <w:tblStyle w:val="TableGrid"/>
        <w:tblW w:w="10975" w:type="dxa"/>
        <w:tblLook w:val="04A0" w:firstRow="1" w:lastRow="0" w:firstColumn="1" w:lastColumn="0" w:noHBand="0" w:noVBand="1"/>
      </w:tblPr>
      <w:tblGrid>
        <w:gridCol w:w="7574"/>
        <w:gridCol w:w="2371"/>
        <w:gridCol w:w="40"/>
        <w:gridCol w:w="990"/>
      </w:tblGrid>
      <w:tr w:rsidR="00644E3B" w:rsidRPr="009A4FC7" w14:paraId="5A9B9D8C" w14:textId="77777777" w:rsidTr="0063299B">
        <w:tc>
          <w:tcPr>
            <w:tcW w:w="10975" w:type="dxa"/>
            <w:gridSpan w:val="4"/>
          </w:tcPr>
          <w:p w14:paraId="1C3FE75D" w14:textId="56F69B9F" w:rsidR="00644E3B" w:rsidRPr="009A4FC7" w:rsidRDefault="00644E3B" w:rsidP="008D3C4C">
            <w:pPr>
              <w:rPr>
                <w:rFonts w:ascii="Helvetica Neue" w:hAnsi="Helvetica Neue"/>
                <w:b/>
                <w:bCs/>
              </w:rPr>
            </w:pPr>
            <w:r w:rsidRPr="009A4FC7">
              <w:rPr>
                <w:rFonts w:ascii="Helvetica Neue" w:hAnsi="Helvetica Neue"/>
                <w:b/>
                <w:bCs/>
                <w:sz w:val="28"/>
                <w:szCs w:val="28"/>
              </w:rPr>
              <w:t>FALL 2020</w:t>
            </w:r>
          </w:p>
        </w:tc>
      </w:tr>
      <w:tr w:rsidR="00FB48B8" w:rsidRPr="009A4FC7" w14:paraId="75557ACE" w14:textId="77777777" w:rsidTr="00C12094">
        <w:tc>
          <w:tcPr>
            <w:tcW w:w="7574" w:type="dxa"/>
          </w:tcPr>
          <w:p w14:paraId="3B9E51EE" w14:textId="77777777" w:rsidR="00121E91" w:rsidRPr="009A4FC7" w:rsidRDefault="00121E91" w:rsidP="008D3C4C">
            <w:pPr>
              <w:rPr>
                <w:rFonts w:ascii="Helvetica Neue" w:hAnsi="Helvetica Neue"/>
              </w:rPr>
            </w:pPr>
          </w:p>
        </w:tc>
        <w:tc>
          <w:tcPr>
            <w:tcW w:w="2371" w:type="dxa"/>
          </w:tcPr>
          <w:p w14:paraId="43B9DFD7" w14:textId="77777777" w:rsidR="00121E91" w:rsidRPr="009A4FC7" w:rsidRDefault="00121E91" w:rsidP="008D3C4C">
            <w:pPr>
              <w:rPr>
                <w:rFonts w:ascii="Helvetica Neue" w:hAnsi="Helvetica Neue"/>
              </w:rPr>
            </w:pPr>
            <w:r w:rsidRPr="009A4FC7">
              <w:rPr>
                <w:rFonts w:ascii="Helvetica Neue" w:hAnsi="Helvetica Neue"/>
              </w:rPr>
              <w:t>Day/Time</w:t>
            </w:r>
          </w:p>
        </w:tc>
        <w:tc>
          <w:tcPr>
            <w:tcW w:w="1030" w:type="dxa"/>
            <w:gridSpan w:val="2"/>
          </w:tcPr>
          <w:p w14:paraId="4CCD26C7" w14:textId="77777777" w:rsidR="00121E91" w:rsidRPr="009A4FC7" w:rsidRDefault="00121E91" w:rsidP="008D3C4C">
            <w:pPr>
              <w:rPr>
                <w:rFonts w:ascii="Helvetica Neue" w:hAnsi="Helvetica Neue"/>
              </w:rPr>
            </w:pPr>
            <w:r w:rsidRPr="009A4FC7">
              <w:rPr>
                <w:rFonts w:ascii="Helvetica Neue" w:hAnsi="Helvetica Neue"/>
              </w:rPr>
              <w:t>Section</w:t>
            </w:r>
          </w:p>
        </w:tc>
      </w:tr>
      <w:tr w:rsidR="000700FB" w:rsidRPr="009A4FC7" w14:paraId="21A5C003" w14:textId="77777777" w:rsidTr="000700FB">
        <w:trPr>
          <w:trHeight w:val="224"/>
        </w:trPr>
        <w:tc>
          <w:tcPr>
            <w:tcW w:w="10975" w:type="dxa"/>
            <w:gridSpan w:val="4"/>
          </w:tcPr>
          <w:p w14:paraId="20CADDA5" w14:textId="19DC880E" w:rsidR="000700FB" w:rsidRPr="009A4FC7" w:rsidRDefault="000700FB" w:rsidP="000700FB">
            <w:pPr>
              <w:rPr>
                <w:rFonts w:ascii="Helvetica Neue" w:hAnsi="Helvetica Neue"/>
              </w:rPr>
            </w:pPr>
            <w:r w:rsidRPr="009A4FC7">
              <w:rPr>
                <w:rFonts w:ascii="Helvetica Neue" w:hAnsi="Helvetica Neue"/>
                <w:b/>
                <w:bCs/>
                <w:color w:val="333333"/>
                <w:shd w:val="clear" w:color="auto" w:fill="FFFFFF"/>
              </w:rPr>
              <w:t xml:space="preserve">Economics for Managers </w:t>
            </w:r>
          </w:p>
        </w:tc>
      </w:tr>
      <w:tr w:rsidR="000700FB" w:rsidRPr="009A4FC7" w14:paraId="2051D83C" w14:textId="77777777" w:rsidTr="00C12094">
        <w:trPr>
          <w:trHeight w:val="224"/>
        </w:trPr>
        <w:tc>
          <w:tcPr>
            <w:tcW w:w="7574" w:type="dxa"/>
          </w:tcPr>
          <w:p w14:paraId="6EC3E7FD" w14:textId="2C1DAC2C" w:rsidR="000700FB" w:rsidRPr="009A4FC7" w:rsidRDefault="000700FB" w:rsidP="000700FB">
            <w:pPr>
              <w:rPr>
                <w:rFonts w:ascii="Helvetica Neue" w:hAnsi="Helvetica Neue"/>
                <w:color w:val="333333"/>
                <w:shd w:val="clear" w:color="auto" w:fill="FFFFFF"/>
              </w:rPr>
            </w:pPr>
            <w:r w:rsidRPr="009A4FC7">
              <w:rPr>
                <w:rFonts w:ascii="Helvetica Neue" w:hAnsi="Helvetica Neue"/>
                <w:color w:val="333333"/>
                <w:shd w:val="clear" w:color="auto" w:fill="FFFFFF"/>
              </w:rPr>
              <w:t xml:space="preserve">ECON 6100 </w:t>
            </w:r>
          </w:p>
        </w:tc>
        <w:tc>
          <w:tcPr>
            <w:tcW w:w="2411" w:type="dxa"/>
            <w:gridSpan w:val="2"/>
          </w:tcPr>
          <w:p w14:paraId="6CA7B7E3" w14:textId="3FFC79AD" w:rsidR="000700FB" w:rsidRPr="009A4FC7" w:rsidRDefault="000700FB" w:rsidP="000700FB">
            <w:pPr>
              <w:rPr>
                <w:rFonts w:ascii="Helvetica Neue" w:hAnsi="Helvetica Neue"/>
              </w:rPr>
            </w:pPr>
            <w:r w:rsidRPr="009A4FC7">
              <w:rPr>
                <w:rFonts w:ascii="Helvetica Neue" w:hAnsi="Helvetica Neue"/>
              </w:rPr>
              <w:t>TH 5:00-7:45pm</w:t>
            </w:r>
          </w:p>
        </w:tc>
        <w:tc>
          <w:tcPr>
            <w:tcW w:w="990" w:type="dxa"/>
          </w:tcPr>
          <w:p w14:paraId="79467DB7" w14:textId="305C4B14" w:rsidR="000700FB" w:rsidRPr="009A4FC7" w:rsidRDefault="000700FB" w:rsidP="000700FB">
            <w:pPr>
              <w:rPr>
                <w:rFonts w:ascii="Helvetica Neue" w:hAnsi="Helvetica Neue"/>
              </w:rPr>
            </w:pPr>
            <w:r w:rsidRPr="009A4FC7">
              <w:rPr>
                <w:rFonts w:ascii="Helvetica Neue" w:hAnsi="Helvetica Neue"/>
              </w:rPr>
              <w:t>PM</w:t>
            </w:r>
          </w:p>
        </w:tc>
      </w:tr>
      <w:tr w:rsidR="000700FB" w:rsidRPr="009A4FC7" w14:paraId="4A261651" w14:textId="77777777" w:rsidTr="000700FB">
        <w:trPr>
          <w:trHeight w:val="224"/>
        </w:trPr>
        <w:tc>
          <w:tcPr>
            <w:tcW w:w="10975" w:type="dxa"/>
            <w:gridSpan w:val="4"/>
          </w:tcPr>
          <w:p w14:paraId="185D30CE" w14:textId="79C6CB12" w:rsidR="000700FB" w:rsidRPr="009A4FC7" w:rsidRDefault="000700FB" w:rsidP="000700FB">
            <w:pPr>
              <w:rPr>
                <w:rFonts w:ascii="Helvetica Neue" w:hAnsi="Helvetica Neue"/>
              </w:rPr>
            </w:pPr>
            <w:r w:rsidRPr="009A4FC7">
              <w:rPr>
                <w:rFonts w:ascii="Helvetica Neue" w:hAnsi="Helvetica Neue"/>
                <w:color w:val="262626"/>
                <w:shd w:val="clear" w:color="auto" w:fill="FFFFFF"/>
              </w:rPr>
              <w:t>A survey of microeconomic and macroeconomic concepts essential to the academic preparation of prospective managers. Economic theory used as a framework for contemporary managerial decision making.</w:t>
            </w:r>
          </w:p>
        </w:tc>
      </w:tr>
      <w:tr w:rsidR="00A00862" w:rsidRPr="009A4FC7" w14:paraId="5913AE1D" w14:textId="77777777" w:rsidTr="002C5419">
        <w:trPr>
          <w:trHeight w:val="224"/>
        </w:trPr>
        <w:tc>
          <w:tcPr>
            <w:tcW w:w="10975" w:type="dxa"/>
            <w:gridSpan w:val="4"/>
          </w:tcPr>
          <w:p w14:paraId="2E143A77" w14:textId="77777777" w:rsidR="00A00862" w:rsidRPr="009A4FC7" w:rsidRDefault="00A00862" w:rsidP="000700FB">
            <w:pPr>
              <w:rPr>
                <w:rFonts w:ascii="Helvetica Neue" w:hAnsi="Helvetica Neue"/>
              </w:rPr>
            </w:pPr>
          </w:p>
        </w:tc>
      </w:tr>
      <w:tr w:rsidR="000700FB" w:rsidRPr="009A4FC7" w14:paraId="500B0188" w14:textId="77777777" w:rsidTr="00C12094">
        <w:trPr>
          <w:trHeight w:val="224"/>
        </w:trPr>
        <w:tc>
          <w:tcPr>
            <w:tcW w:w="7574" w:type="dxa"/>
          </w:tcPr>
          <w:p w14:paraId="32330635" w14:textId="0987A960" w:rsidR="000700FB" w:rsidRPr="009A4FC7" w:rsidRDefault="000700FB" w:rsidP="000700FB">
            <w:pPr>
              <w:rPr>
                <w:rFonts w:ascii="Helvetica Neue" w:hAnsi="Helvetica Neue"/>
                <w:b/>
                <w:bCs/>
                <w:color w:val="333333"/>
                <w:shd w:val="clear" w:color="auto" w:fill="FFFFFF"/>
              </w:rPr>
            </w:pPr>
            <w:r w:rsidRPr="009A4FC7">
              <w:rPr>
                <w:rFonts w:ascii="Helvetica Neue" w:hAnsi="Helvetica Neue"/>
                <w:b/>
                <w:bCs/>
                <w:color w:val="333333"/>
                <w:shd w:val="clear" w:color="auto" w:fill="FFFFFF"/>
              </w:rPr>
              <w:t>Microeconomic Analysis</w:t>
            </w:r>
          </w:p>
        </w:tc>
        <w:tc>
          <w:tcPr>
            <w:tcW w:w="2411" w:type="dxa"/>
            <w:gridSpan w:val="2"/>
          </w:tcPr>
          <w:p w14:paraId="6A81DE7E" w14:textId="77777777" w:rsidR="000700FB" w:rsidRPr="009A4FC7" w:rsidRDefault="000700FB" w:rsidP="000700FB">
            <w:pPr>
              <w:rPr>
                <w:rFonts w:ascii="Helvetica Neue" w:hAnsi="Helvetica Neue"/>
              </w:rPr>
            </w:pPr>
          </w:p>
        </w:tc>
        <w:tc>
          <w:tcPr>
            <w:tcW w:w="990" w:type="dxa"/>
          </w:tcPr>
          <w:p w14:paraId="13416D4E" w14:textId="04F30A67" w:rsidR="000700FB" w:rsidRPr="009A4FC7" w:rsidRDefault="000700FB" w:rsidP="000700FB">
            <w:pPr>
              <w:rPr>
                <w:rFonts w:ascii="Helvetica Neue" w:hAnsi="Helvetica Neue"/>
              </w:rPr>
            </w:pPr>
          </w:p>
        </w:tc>
      </w:tr>
      <w:tr w:rsidR="000700FB" w:rsidRPr="009A4FC7" w14:paraId="089964C3" w14:textId="77777777" w:rsidTr="00C12094">
        <w:trPr>
          <w:trHeight w:val="224"/>
        </w:trPr>
        <w:tc>
          <w:tcPr>
            <w:tcW w:w="7574" w:type="dxa"/>
          </w:tcPr>
          <w:p w14:paraId="5146A116" w14:textId="644AA4B0" w:rsidR="000700FB" w:rsidRPr="009A4FC7" w:rsidRDefault="000700FB" w:rsidP="000700FB">
            <w:pPr>
              <w:rPr>
                <w:rFonts w:ascii="Helvetica Neue" w:hAnsi="Helvetica Neue"/>
                <w:color w:val="333333"/>
                <w:shd w:val="clear" w:color="auto" w:fill="FFFFFF"/>
              </w:rPr>
            </w:pPr>
            <w:r w:rsidRPr="009A4FC7">
              <w:rPr>
                <w:rFonts w:ascii="Helvetica Neue" w:hAnsi="Helvetica Neue"/>
                <w:color w:val="333333"/>
                <w:shd w:val="clear" w:color="auto" w:fill="FFFFFF"/>
              </w:rPr>
              <w:t>ECON 6</w:t>
            </w:r>
            <w:r w:rsidR="00A00862" w:rsidRPr="009A4FC7">
              <w:rPr>
                <w:rFonts w:ascii="Helvetica Neue" w:hAnsi="Helvetica Neue"/>
                <w:color w:val="333333"/>
                <w:shd w:val="clear" w:color="auto" w:fill="FFFFFF"/>
              </w:rPr>
              <w:t>106</w:t>
            </w:r>
            <w:r w:rsidRPr="009A4FC7">
              <w:rPr>
                <w:rFonts w:ascii="Helvetica Neue" w:hAnsi="Helvetica Neue"/>
                <w:color w:val="333333"/>
                <w:shd w:val="clear" w:color="auto" w:fill="FFFFFF"/>
              </w:rPr>
              <w:t xml:space="preserve"> (</w:t>
            </w:r>
            <w:r w:rsidR="00A00862" w:rsidRPr="009A4FC7">
              <w:rPr>
                <w:rFonts w:ascii="Helvetica Neue" w:hAnsi="Helvetica Neue"/>
                <w:color w:val="333333"/>
                <w:shd w:val="clear" w:color="auto" w:fill="FFFFFF"/>
              </w:rPr>
              <w:t>85721</w:t>
            </w:r>
            <w:r w:rsidRPr="009A4FC7">
              <w:rPr>
                <w:rFonts w:ascii="Helvetica Neue" w:hAnsi="Helvetica Neue"/>
                <w:color w:val="333333"/>
                <w:shd w:val="clear" w:color="auto" w:fill="FFFFFF"/>
              </w:rPr>
              <w:t>)</w:t>
            </w:r>
          </w:p>
        </w:tc>
        <w:tc>
          <w:tcPr>
            <w:tcW w:w="2411" w:type="dxa"/>
            <w:gridSpan w:val="2"/>
          </w:tcPr>
          <w:p w14:paraId="1D9EAB4D" w14:textId="162A3253" w:rsidR="000700FB" w:rsidRPr="009A4FC7" w:rsidRDefault="00A00862" w:rsidP="000700FB">
            <w:pPr>
              <w:rPr>
                <w:rFonts w:ascii="Helvetica Neue" w:hAnsi="Helvetica Neue"/>
              </w:rPr>
            </w:pPr>
            <w:r w:rsidRPr="009A4FC7">
              <w:rPr>
                <w:rFonts w:ascii="Helvetica Neue" w:hAnsi="Helvetica Neue"/>
              </w:rPr>
              <w:t>MW 2:00-3:15pm</w:t>
            </w:r>
          </w:p>
        </w:tc>
        <w:tc>
          <w:tcPr>
            <w:tcW w:w="990" w:type="dxa"/>
          </w:tcPr>
          <w:p w14:paraId="6B1E686F" w14:textId="2B0AE4DE" w:rsidR="000700FB" w:rsidRPr="009A4FC7" w:rsidRDefault="00A00862" w:rsidP="000700FB">
            <w:pPr>
              <w:rPr>
                <w:rFonts w:ascii="Helvetica Neue" w:hAnsi="Helvetica Neue"/>
              </w:rPr>
            </w:pPr>
            <w:r w:rsidRPr="009A4FC7">
              <w:rPr>
                <w:rFonts w:ascii="Helvetica Neue" w:hAnsi="Helvetica Neue"/>
              </w:rPr>
              <w:t>PM</w:t>
            </w:r>
          </w:p>
        </w:tc>
      </w:tr>
      <w:tr w:rsidR="00A00862" w:rsidRPr="009A4FC7" w14:paraId="240E30A6" w14:textId="77777777" w:rsidTr="000B024E">
        <w:trPr>
          <w:trHeight w:val="224"/>
        </w:trPr>
        <w:tc>
          <w:tcPr>
            <w:tcW w:w="10975" w:type="dxa"/>
            <w:gridSpan w:val="4"/>
          </w:tcPr>
          <w:p w14:paraId="5C437C8E" w14:textId="216A7714" w:rsidR="00A00862" w:rsidRPr="009A4FC7" w:rsidRDefault="00A00862" w:rsidP="000700FB">
            <w:pPr>
              <w:rPr>
                <w:rFonts w:ascii="Helvetica Neue" w:hAnsi="Helvetica Neue"/>
              </w:rPr>
            </w:pPr>
            <w:r w:rsidRPr="009A4FC7">
              <w:rPr>
                <w:rFonts w:ascii="Helvetica Neue" w:hAnsi="Helvetica Neue"/>
                <w:color w:val="262626"/>
                <w:shd w:val="clear" w:color="auto" w:fill="FFFFFF"/>
              </w:rPr>
              <w:t>Microeconomics, resource allocation decisions of households, businesses, and government agencies. Enables the student to understand and apply economic principles to consumer, business, and government decisions.</w:t>
            </w:r>
          </w:p>
        </w:tc>
      </w:tr>
      <w:tr w:rsidR="000A655A" w:rsidRPr="009A4FC7" w14:paraId="06B410A9" w14:textId="77777777" w:rsidTr="00FF0E6F">
        <w:trPr>
          <w:trHeight w:val="224"/>
        </w:trPr>
        <w:tc>
          <w:tcPr>
            <w:tcW w:w="10975" w:type="dxa"/>
            <w:gridSpan w:val="4"/>
          </w:tcPr>
          <w:p w14:paraId="22392E5B" w14:textId="77777777" w:rsidR="000A655A" w:rsidRPr="009A4FC7" w:rsidRDefault="000A655A" w:rsidP="000700FB">
            <w:pPr>
              <w:rPr>
                <w:rFonts w:ascii="Helvetica Neue" w:hAnsi="Helvetica Neue"/>
              </w:rPr>
            </w:pPr>
          </w:p>
        </w:tc>
      </w:tr>
      <w:tr w:rsidR="000700FB" w:rsidRPr="009A4FC7" w14:paraId="4C71A26A" w14:textId="77777777" w:rsidTr="00C12094">
        <w:trPr>
          <w:trHeight w:val="224"/>
        </w:trPr>
        <w:tc>
          <w:tcPr>
            <w:tcW w:w="7574" w:type="dxa"/>
          </w:tcPr>
          <w:p w14:paraId="248BEED8" w14:textId="4B38E3EC" w:rsidR="000700FB" w:rsidRPr="009A4FC7" w:rsidRDefault="00A00862" w:rsidP="000700FB">
            <w:pPr>
              <w:rPr>
                <w:rFonts w:ascii="Helvetica Neue" w:hAnsi="Helvetica Neue"/>
                <w:b/>
                <w:bCs/>
                <w:color w:val="333333"/>
                <w:shd w:val="clear" w:color="auto" w:fill="FFFFFF"/>
              </w:rPr>
            </w:pPr>
            <w:r w:rsidRPr="009A4FC7">
              <w:rPr>
                <w:rFonts w:ascii="Helvetica Neue" w:hAnsi="Helvetica Neue"/>
                <w:b/>
                <w:bCs/>
                <w:color w:val="333333"/>
                <w:shd w:val="clear" w:color="auto" w:fill="FFFFFF"/>
              </w:rPr>
              <w:t xml:space="preserve">Probability &amp; Statistics </w:t>
            </w:r>
          </w:p>
        </w:tc>
        <w:tc>
          <w:tcPr>
            <w:tcW w:w="2411" w:type="dxa"/>
            <w:gridSpan w:val="2"/>
          </w:tcPr>
          <w:p w14:paraId="27568BB1" w14:textId="77777777" w:rsidR="000700FB" w:rsidRPr="009A4FC7" w:rsidRDefault="000700FB" w:rsidP="000700FB">
            <w:pPr>
              <w:rPr>
                <w:rFonts w:ascii="Helvetica Neue" w:hAnsi="Helvetica Neue"/>
              </w:rPr>
            </w:pPr>
          </w:p>
        </w:tc>
        <w:tc>
          <w:tcPr>
            <w:tcW w:w="990" w:type="dxa"/>
          </w:tcPr>
          <w:p w14:paraId="3E39DA1F" w14:textId="77777777" w:rsidR="000700FB" w:rsidRPr="009A4FC7" w:rsidRDefault="000700FB" w:rsidP="000700FB">
            <w:pPr>
              <w:rPr>
                <w:rFonts w:ascii="Helvetica Neue" w:hAnsi="Helvetica Neue"/>
              </w:rPr>
            </w:pPr>
          </w:p>
        </w:tc>
      </w:tr>
      <w:tr w:rsidR="000700FB" w:rsidRPr="009A4FC7" w14:paraId="5482769A" w14:textId="77777777" w:rsidTr="00C12094">
        <w:trPr>
          <w:trHeight w:val="224"/>
        </w:trPr>
        <w:tc>
          <w:tcPr>
            <w:tcW w:w="7574" w:type="dxa"/>
          </w:tcPr>
          <w:p w14:paraId="3E709D77" w14:textId="303995E1" w:rsidR="000700FB" w:rsidRPr="009A4FC7" w:rsidRDefault="00A00862" w:rsidP="000700FB">
            <w:pPr>
              <w:rPr>
                <w:rFonts w:ascii="Helvetica Neue" w:hAnsi="Helvetica Neue"/>
                <w:color w:val="333333"/>
                <w:shd w:val="clear" w:color="auto" w:fill="FFFFFF"/>
              </w:rPr>
            </w:pPr>
            <w:r w:rsidRPr="009A4FC7">
              <w:rPr>
                <w:rFonts w:ascii="Helvetica Neue" w:hAnsi="Helvetica Neue"/>
                <w:color w:val="333333"/>
                <w:shd w:val="clear" w:color="auto" w:fill="FFFFFF"/>
              </w:rPr>
              <w:t>ECON 6140 (86040)</w:t>
            </w:r>
          </w:p>
        </w:tc>
        <w:tc>
          <w:tcPr>
            <w:tcW w:w="2411" w:type="dxa"/>
            <w:gridSpan w:val="2"/>
          </w:tcPr>
          <w:p w14:paraId="0155B9B9" w14:textId="52C8B452" w:rsidR="000700FB" w:rsidRPr="009A4FC7" w:rsidRDefault="006A5A0A" w:rsidP="000700FB">
            <w:pPr>
              <w:rPr>
                <w:rFonts w:ascii="Helvetica Neue" w:hAnsi="Helvetica Neue"/>
              </w:rPr>
            </w:pPr>
            <w:r w:rsidRPr="009A4FC7">
              <w:rPr>
                <w:rFonts w:ascii="Helvetica Neue" w:hAnsi="Helvetica Neue"/>
              </w:rPr>
              <w:t>TU/TH 9:30</w:t>
            </w:r>
            <w:r w:rsidR="0041014E">
              <w:rPr>
                <w:rFonts w:ascii="Helvetica Neue" w:hAnsi="Helvetica Neue"/>
              </w:rPr>
              <w:t>-</w:t>
            </w:r>
            <w:r w:rsidRPr="009A4FC7">
              <w:rPr>
                <w:rFonts w:ascii="Helvetica Neue" w:hAnsi="Helvetica Neue"/>
              </w:rPr>
              <w:t>10:45am</w:t>
            </w:r>
          </w:p>
        </w:tc>
        <w:tc>
          <w:tcPr>
            <w:tcW w:w="990" w:type="dxa"/>
          </w:tcPr>
          <w:p w14:paraId="50C2995D" w14:textId="264F1DFE" w:rsidR="000700FB" w:rsidRPr="009A4FC7" w:rsidRDefault="00A00862" w:rsidP="000700FB">
            <w:pPr>
              <w:rPr>
                <w:rFonts w:ascii="Helvetica Neue" w:hAnsi="Helvetica Neue"/>
              </w:rPr>
            </w:pPr>
            <w:r w:rsidRPr="009A4FC7">
              <w:rPr>
                <w:rFonts w:ascii="Helvetica Neue" w:hAnsi="Helvetica Neue"/>
              </w:rPr>
              <w:t>D</w:t>
            </w:r>
            <w:r w:rsidR="00D5105E" w:rsidRPr="009A4FC7">
              <w:rPr>
                <w:rFonts w:ascii="Helvetica Neue" w:hAnsi="Helvetica Neue"/>
              </w:rPr>
              <w:t>H</w:t>
            </w:r>
          </w:p>
        </w:tc>
      </w:tr>
      <w:tr w:rsidR="006A5A0A" w:rsidRPr="009A4FC7" w14:paraId="154B0BBC" w14:textId="77777777" w:rsidTr="00E9456B">
        <w:trPr>
          <w:trHeight w:val="224"/>
        </w:trPr>
        <w:tc>
          <w:tcPr>
            <w:tcW w:w="10975" w:type="dxa"/>
            <w:gridSpan w:val="4"/>
          </w:tcPr>
          <w:p w14:paraId="3CED5DBF" w14:textId="77777777" w:rsidR="006A5A0A" w:rsidRPr="009A4FC7" w:rsidRDefault="006A5A0A" w:rsidP="006A5A0A">
            <w:pPr>
              <w:rPr>
                <w:rFonts w:ascii="Helvetica Neue" w:hAnsi="Helvetica Neue"/>
              </w:rPr>
            </w:pPr>
            <w:r w:rsidRPr="009A4FC7">
              <w:rPr>
                <w:rFonts w:ascii="Helvetica Neue" w:hAnsi="Helvetica Neue"/>
                <w:color w:val="262626"/>
                <w:shd w:val="clear" w:color="auto" w:fill="FFFFFF"/>
              </w:rPr>
              <w:t>This course gives students the necessary background for taking courses in the econometrics sequence. Topics include descriptive statistics, continuous and discrete probability distributions, parameter estimation, one- and two-sample hypothesis testing, and bivariate regression models.</w:t>
            </w:r>
          </w:p>
          <w:p w14:paraId="2510EC6E" w14:textId="77777777" w:rsidR="006A5A0A" w:rsidRPr="009A4FC7" w:rsidRDefault="006A5A0A" w:rsidP="000700FB">
            <w:pPr>
              <w:rPr>
                <w:rFonts w:ascii="Helvetica Neue" w:hAnsi="Helvetica Neue"/>
              </w:rPr>
            </w:pPr>
          </w:p>
        </w:tc>
      </w:tr>
      <w:tr w:rsidR="00C12094" w:rsidRPr="009A4FC7" w14:paraId="76032D2B" w14:textId="77777777" w:rsidTr="009841F5">
        <w:trPr>
          <w:trHeight w:val="224"/>
        </w:trPr>
        <w:tc>
          <w:tcPr>
            <w:tcW w:w="10975" w:type="dxa"/>
            <w:gridSpan w:val="4"/>
          </w:tcPr>
          <w:p w14:paraId="235E5C2F" w14:textId="77777777" w:rsidR="00C12094" w:rsidRPr="009A4FC7" w:rsidRDefault="00C12094" w:rsidP="000700FB">
            <w:pPr>
              <w:rPr>
                <w:rFonts w:ascii="Helvetica Neue" w:hAnsi="Helvetica Neue"/>
              </w:rPr>
            </w:pPr>
          </w:p>
        </w:tc>
      </w:tr>
      <w:tr w:rsidR="000A655A" w:rsidRPr="009A4FC7" w14:paraId="656F827C" w14:textId="77777777" w:rsidTr="00E041C8">
        <w:trPr>
          <w:trHeight w:val="224"/>
        </w:trPr>
        <w:tc>
          <w:tcPr>
            <w:tcW w:w="10975" w:type="dxa"/>
            <w:gridSpan w:val="4"/>
          </w:tcPr>
          <w:p w14:paraId="3F240F66" w14:textId="509369F4" w:rsidR="000A655A" w:rsidRPr="009A4FC7" w:rsidRDefault="000A655A" w:rsidP="000700FB">
            <w:pPr>
              <w:rPr>
                <w:rFonts w:ascii="Helvetica Neue" w:hAnsi="Helvetica Neue"/>
              </w:rPr>
            </w:pPr>
            <w:r w:rsidRPr="009A4FC7">
              <w:rPr>
                <w:rFonts w:ascii="Helvetica Neue" w:hAnsi="Helvetica Neue"/>
                <w:b/>
                <w:bCs/>
                <w:color w:val="333333"/>
                <w:shd w:val="clear" w:color="auto" w:fill="FFFFFF"/>
              </w:rPr>
              <w:lastRenderedPageBreak/>
              <w:t xml:space="preserve">Money &amp; Capital Markets </w:t>
            </w:r>
          </w:p>
        </w:tc>
      </w:tr>
      <w:tr w:rsidR="000700FB" w:rsidRPr="009A4FC7" w14:paraId="6DD27512" w14:textId="77777777" w:rsidTr="00C12094">
        <w:trPr>
          <w:trHeight w:val="224"/>
        </w:trPr>
        <w:tc>
          <w:tcPr>
            <w:tcW w:w="7574" w:type="dxa"/>
          </w:tcPr>
          <w:p w14:paraId="0780714C" w14:textId="28AEDCB6" w:rsidR="000700FB" w:rsidRPr="009A4FC7" w:rsidRDefault="00C12094" w:rsidP="000700FB">
            <w:pPr>
              <w:rPr>
                <w:rFonts w:ascii="Helvetica Neue" w:hAnsi="Helvetica Neue"/>
                <w:color w:val="333333"/>
                <w:shd w:val="clear" w:color="auto" w:fill="FFFFFF"/>
              </w:rPr>
            </w:pPr>
            <w:r w:rsidRPr="009A4FC7">
              <w:rPr>
                <w:rFonts w:ascii="Helvetica Neue" w:hAnsi="Helvetica Neue"/>
                <w:color w:val="333333"/>
                <w:shd w:val="clear" w:color="auto" w:fill="FFFFFF"/>
              </w:rPr>
              <w:t>ECON 6200 (90129)</w:t>
            </w:r>
          </w:p>
        </w:tc>
        <w:tc>
          <w:tcPr>
            <w:tcW w:w="2411" w:type="dxa"/>
            <w:gridSpan w:val="2"/>
          </w:tcPr>
          <w:p w14:paraId="65872A4D" w14:textId="20909B2B" w:rsidR="000700FB" w:rsidRPr="009A4FC7" w:rsidRDefault="00C12094" w:rsidP="000700FB">
            <w:pPr>
              <w:rPr>
                <w:rFonts w:ascii="Helvetica Neue" w:hAnsi="Helvetica Neue"/>
              </w:rPr>
            </w:pPr>
            <w:r w:rsidRPr="009A4FC7">
              <w:rPr>
                <w:rFonts w:ascii="Helvetica Neue" w:hAnsi="Helvetica Neue"/>
              </w:rPr>
              <w:t>MWF 12:30-1:20pm</w:t>
            </w:r>
          </w:p>
        </w:tc>
        <w:tc>
          <w:tcPr>
            <w:tcW w:w="990" w:type="dxa"/>
          </w:tcPr>
          <w:p w14:paraId="0D6EC6EF" w14:textId="18D6A18B" w:rsidR="000700FB" w:rsidRPr="009A4FC7" w:rsidRDefault="00C12094" w:rsidP="000700FB">
            <w:pPr>
              <w:rPr>
                <w:rFonts w:ascii="Helvetica Neue" w:hAnsi="Helvetica Neue"/>
              </w:rPr>
            </w:pPr>
            <w:r w:rsidRPr="009A4FC7">
              <w:rPr>
                <w:rFonts w:ascii="Helvetica Neue" w:hAnsi="Helvetica Neue"/>
              </w:rPr>
              <w:t>WB</w:t>
            </w:r>
          </w:p>
        </w:tc>
      </w:tr>
      <w:tr w:rsidR="00C12094" w:rsidRPr="009A4FC7" w14:paraId="00C6251C" w14:textId="77777777" w:rsidTr="002E41AC">
        <w:trPr>
          <w:trHeight w:val="224"/>
        </w:trPr>
        <w:tc>
          <w:tcPr>
            <w:tcW w:w="10975" w:type="dxa"/>
            <w:gridSpan w:val="4"/>
          </w:tcPr>
          <w:p w14:paraId="3017167A" w14:textId="40F92F48" w:rsidR="00C12094" w:rsidRPr="009A4FC7" w:rsidRDefault="00C12094" w:rsidP="000700FB">
            <w:pPr>
              <w:rPr>
                <w:rFonts w:ascii="Helvetica Neue" w:hAnsi="Helvetica Neue"/>
              </w:rPr>
            </w:pPr>
            <w:r w:rsidRPr="009A4FC7">
              <w:rPr>
                <w:rFonts w:ascii="Helvetica Neue" w:hAnsi="Helvetica Neue"/>
                <w:color w:val="262626"/>
                <w:shd w:val="clear" w:color="auto" w:fill="FFFFFF"/>
              </w:rPr>
              <w:t>The role of money in the exchange process, Federal Reserve strategy, and the impact of monetary policy on financial markets and aggregate economic activity.</w:t>
            </w:r>
          </w:p>
        </w:tc>
      </w:tr>
      <w:tr w:rsidR="000700FB" w:rsidRPr="009A4FC7" w14:paraId="21D461D0" w14:textId="77777777" w:rsidTr="00C12094">
        <w:trPr>
          <w:trHeight w:val="224"/>
        </w:trPr>
        <w:tc>
          <w:tcPr>
            <w:tcW w:w="7574" w:type="dxa"/>
          </w:tcPr>
          <w:p w14:paraId="4C8A4E08" w14:textId="77777777" w:rsidR="000700FB" w:rsidRPr="009A4FC7" w:rsidRDefault="000700FB" w:rsidP="000700FB">
            <w:pPr>
              <w:rPr>
                <w:rFonts w:ascii="Helvetica Neue" w:hAnsi="Helvetica Neue"/>
                <w:b/>
                <w:bCs/>
                <w:color w:val="333333"/>
                <w:shd w:val="clear" w:color="auto" w:fill="FFFFFF"/>
              </w:rPr>
            </w:pPr>
          </w:p>
        </w:tc>
        <w:tc>
          <w:tcPr>
            <w:tcW w:w="2411" w:type="dxa"/>
            <w:gridSpan w:val="2"/>
          </w:tcPr>
          <w:p w14:paraId="70E05ED9" w14:textId="77777777" w:rsidR="000700FB" w:rsidRPr="009A4FC7" w:rsidRDefault="000700FB" w:rsidP="000700FB">
            <w:pPr>
              <w:rPr>
                <w:rFonts w:ascii="Helvetica Neue" w:hAnsi="Helvetica Neue"/>
              </w:rPr>
            </w:pPr>
          </w:p>
        </w:tc>
        <w:tc>
          <w:tcPr>
            <w:tcW w:w="990" w:type="dxa"/>
          </w:tcPr>
          <w:p w14:paraId="6AA39D3F" w14:textId="77777777" w:rsidR="000700FB" w:rsidRPr="009A4FC7" w:rsidRDefault="000700FB" w:rsidP="000700FB">
            <w:pPr>
              <w:rPr>
                <w:rFonts w:ascii="Helvetica Neue" w:hAnsi="Helvetica Neue"/>
              </w:rPr>
            </w:pPr>
          </w:p>
        </w:tc>
      </w:tr>
      <w:tr w:rsidR="00D5105E" w:rsidRPr="009A4FC7" w14:paraId="343DD8C8" w14:textId="77777777" w:rsidTr="00F04F6A">
        <w:trPr>
          <w:trHeight w:val="224"/>
        </w:trPr>
        <w:tc>
          <w:tcPr>
            <w:tcW w:w="10975" w:type="dxa"/>
            <w:gridSpan w:val="4"/>
          </w:tcPr>
          <w:p w14:paraId="5C40926A" w14:textId="658063F8" w:rsidR="00D5105E" w:rsidRPr="009A4FC7" w:rsidRDefault="00D5105E" w:rsidP="000700FB">
            <w:pPr>
              <w:rPr>
                <w:rFonts w:ascii="Helvetica Neue" w:hAnsi="Helvetica Neue"/>
              </w:rPr>
            </w:pPr>
            <w:r w:rsidRPr="009A4FC7">
              <w:rPr>
                <w:rFonts w:ascii="Helvetica Neue" w:hAnsi="Helvetica Neue"/>
                <w:b/>
                <w:bCs/>
                <w:color w:val="333333"/>
                <w:shd w:val="clear" w:color="auto" w:fill="FFFFFF"/>
              </w:rPr>
              <w:t>Global Enterprise</w:t>
            </w:r>
          </w:p>
        </w:tc>
      </w:tr>
      <w:tr w:rsidR="00A00862" w:rsidRPr="009A4FC7" w14:paraId="4FC00121" w14:textId="77777777" w:rsidTr="00C12094">
        <w:trPr>
          <w:trHeight w:val="224"/>
        </w:trPr>
        <w:tc>
          <w:tcPr>
            <w:tcW w:w="7574" w:type="dxa"/>
          </w:tcPr>
          <w:p w14:paraId="43B23631" w14:textId="269C1D92" w:rsidR="00A00862" w:rsidRPr="009A4FC7" w:rsidRDefault="00D5105E" w:rsidP="000700FB">
            <w:pPr>
              <w:rPr>
                <w:rFonts w:ascii="Helvetica Neue" w:hAnsi="Helvetica Neue"/>
                <w:color w:val="333333"/>
                <w:shd w:val="clear" w:color="auto" w:fill="FFFFFF"/>
              </w:rPr>
            </w:pPr>
            <w:r w:rsidRPr="009A4FC7">
              <w:rPr>
                <w:rFonts w:ascii="Helvetica Neue" w:hAnsi="Helvetica Neue"/>
                <w:color w:val="333333"/>
                <w:shd w:val="clear" w:color="auto" w:fill="FFFFFF"/>
              </w:rPr>
              <w:t>ECON 6431 (90635)</w:t>
            </w:r>
          </w:p>
        </w:tc>
        <w:tc>
          <w:tcPr>
            <w:tcW w:w="2411" w:type="dxa"/>
            <w:gridSpan w:val="2"/>
          </w:tcPr>
          <w:p w14:paraId="26D5BEDC" w14:textId="6D60A20A" w:rsidR="00A00862" w:rsidRPr="009A4FC7" w:rsidRDefault="00D5105E" w:rsidP="000700FB">
            <w:pPr>
              <w:rPr>
                <w:rFonts w:ascii="Helvetica Neue" w:hAnsi="Helvetica Neue"/>
              </w:rPr>
            </w:pPr>
            <w:r w:rsidRPr="009A4FC7">
              <w:rPr>
                <w:rFonts w:ascii="Helvetica Neue" w:hAnsi="Helvetica Neue"/>
              </w:rPr>
              <w:t>MW 9:30-10:45am</w:t>
            </w:r>
          </w:p>
        </w:tc>
        <w:tc>
          <w:tcPr>
            <w:tcW w:w="990" w:type="dxa"/>
          </w:tcPr>
          <w:p w14:paraId="7107B537" w14:textId="50840184" w:rsidR="00A00862" w:rsidRPr="009A4FC7" w:rsidRDefault="00D5105E" w:rsidP="000700FB">
            <w:pPr>
              <w:rPr>
                <w:rFonts w:ascii="Helvetica Neue" w:hAnsi="Helvetica Neue"/>
              </w:rPr>
            </w:pPr>
            <w:r w:rsidRPr="009A4FC7">
              <w:rPr>
                <w:rFonts w:ascii="Helvetica Neue" w:hAnsi="Helvetica Neue"/>
              </w:rPr>
              <w:t>UN</w:t>
            </w:r>
          </w:p>
        </w:tc>
      </w:tr>
      <w:tr w:rsidR="00D5105E" w:rsidRPr="009A4FC7" w14:paraId="10C1BCDE" w14:textId="77777777" w:rsidTr="00B43ADF">
        <w:trPr>
          <w:trHeight w:val="224"/>
        </w:trPr>
        <w:tc>
          <w:tcPr>
            <w:tcW w:w="10975" w:type="dxa"/>
            <w:gridSpan w:val="4"/>
          </w:tcPr>
          <w:p w14:paraId="300D7EAF" w14:textId="5084CFF0" w:rsidR="00D5105E" w:rsidRPr="009A4FC7" w:rsidRDefault="00D5105E" w:rsidP="000700FB">
            <w:pPr>
              <w:rPr>
                <w:rFonts w:ascii="Helvetica Neue" w:hAnsi="Helvetica Neue"/>
              </w:rPr>
            </w:pPr>
            <w:r w:rsidRPr="009A4FC7">
              <w:rPr>
                <w:rFonts w:ascii="Helvetica Neue" w:hAnsi="Helvetica Neue"/>
                <w:color w:val="262626"/>
                <w:shd w:val="clear" w:color="auto" w:fill="FFFFFF"/>
              </w:rPr>
              <w:t>This course uses economic tools to examine strategic aspects of competition and collaboration in an integrated global market. Topics include the determinants and changes in the boundaries of global firms, competitive advantage and value creation, the nature of global markets, and strategic positioning in the global market place.</w:t>
            </w:r>
          </w:p>
        </w:tc>
      </w:tr>
      <w:tr w:rsidR="00A00862" w:rsidRPr="009A4FC7" w14:paraId="41EFECA6" w14:textId="77777777" w:rsidTr="00C12094">
        <w:trPr>
          <w:trHeight w:val="224"/>
        </w:trPr>
        <w:tc>
          <w:tcPr>
            <w:tcW w:w="7574" w:type="dxa"/>
          </w:tcPr>
          <w:p w14:paraId="73775A73" w14:textId="77777777" w:rsidR="00A00862" w:rsidRPr="009A4FC7" w:rsidRDefault="00A00862" w:rsidP="000700FB">
            <w:pPr>
              <w:rPr>
                <w:rFonts w:ascii="Helvetica Neue" w:hAnsi="Helvetica Neue"/>
                <w:b/>
                <w:bCs/>
                <w:color w:val="333333"/>
                <w:shd w:val="clear" w:color="auto" w:fill="FFFFFF"/>
              </w:rPr>
            </w:pPr>
          </w:p>
        </w:tc>
        <w:tc>
          <w:tcPr>
            <w:tcW w:w="2411" w:type="dxa"/>
            <w:gridSpan w:val="2"/>
          </w:tcPr>
          <w:p w14:paraId="44D5EAC2" w14:textId="77777777" w:rsidR="00A00862" w:rsidRPr="009A4FC7" w:rsidRDefault="00A00862" w:rsidP="000700FB">
            <w:pPr>
              <w:rPr>
                <w:rFonts w:ascii="Helvetica Neue" w:hAnsi="Helvetica Neue"/>
              </w:rPr>
            </w:pPr>
          </w:p>
        </w:tc>
        <w:tc>
          <w:tcPr>
            <w:tcW w:w="990" w:type="dxa"/>
          </w:tcPr>
          <w:p w14:paraId="5D9BED6A" w14:textId="77777777" w:rsidR="00A00862" w:rsidRPr="009A4FC7" w:rsidRDefault="00A00862" w:rsidP="000700FB">
            <w:pPr>
              <w:rPr>
                <w:rFonts w:ascii="Helvetica Neue" w:hAnsi="Helvetica Neue"/>
              </w:rPr>
            </w:pPr>
          </w:p>
        </w:tc>
      </w:tr>
      <w:tr w:rsidR="000A655A" w:rsidRPr="009A4FC7" w14:paraId="30FDEF1E" w14:textId="77777777" w:rsidTr="00EF6285">
        <w:trPr>
          <w:trHeight w:val="224"/>
        </w:trPr>
        <w:tc>
          <w:tcPr>
            <w:tcW w:w="10975" w:type="dxa"/>
            <w:gridSpan w:val="4"/>
          </w:tcPr>
          <w:p w14:paraId="049A5D67" w14:textId="5D863986" w:rsidR="000A655A" w:rsidRPr="009A4FC7" w:rsidRDefault="000A655A" w:rsidP="000700FB">
            <w:pPr>
              <w:rPr>
                <w:rFonts w:ascii="Helvetica Neue" w:hAnsi="Helvetica Neue"/>
              </w:rPr>
            </w:pPr>
            <w:r w:rsidRPr="009A4FC7">
              <w:rPr>
                <w:rFonts w:ascii="Helvetica Neue" w:hAnsi="Helvetica Neue"/>
                <w:b/>
                <w:bCs/>
                <w:color w:val="333333"/>
                <w:shd w:val="clear" w:color="auto" w:fill="FFFFFF"/>
              </w:rPr>
              <w:t>Health Economics</w:t>
            </w:r>
          </w:p>
        </w:tc>
      </w:tr>
      <w:tr w:rsidR="000A655A" w:rsidRPr="009A4FC7" w14:paraId="42DD7B5D" w14:textId="77777777" w:rsidTr="00C12094">
        <w:trPr>
          <w:trHeight w:val="224"/>
        </w:trPr>
        <w:tc>
          <w:tcPr>
            <w:tcW w:w="7574" w:type="dxa"/>
          </w:tcPr>
          <w:p w14:paraId="543FD5EB" w14:textId="125C7CB8" w:rsidR="000A655A" w:rsidRPr="009A4FC7" w:rsidRDefault="000A655A" w:rsidP="000700FB">
            <w:pPr>
              <w:rPr>
                <w:rFonts w:ascii="Helvetica Neue" w:hAnsi="Helvetica Neue"/>
                <w:color w:val="333333"/>
                <w:shd w:val="clear" w:color="auto" w:fill="FFFFFF"/>
              </w:rPr>
            </w:pPr>
            <w:r w:rsidRPr="009A4FC7">
              <w:rPr>
                <w:rFonts w:ascii="Helvetica Neue" w:hAnsi="Helvetica Neue"/>
                <w:color w:val="333333"/>
                <w:shd w:val="clear" w:color="auto" w:fill="FFFFFF"/>
              </w:rPr>
              <w:t>ECON 6510 (87890)</w:t>
            </w:r>
          </w:p>
        </w:tc>
        <w:tc>
          <w:tcPr>
            <w:tcW w:w="2411" w:type="dxa"/>
            <w:gridSpan w:val="2"/>
          </w:tcPr>
          <w:p w14:paraId="2FFE6CAB" w14:textId="250DA4E4" w:rsidR="000A655A" w:rsidRPr="009A4FC7" w:rsidRDefault="000A655A" w:rsidP="000700FB">
            <w:pPr>
              <w:rPr>
                <w:rFonts w:ascii="Helvetica Neue" w:hAnsi="Helvetica Neue"/>
              </w:rPr>
            </w:pPr>
            <w:r w:rsidRPr="009A4FC7">
              <w:rPr>
                <w:rFonts w:ascii="Helvetica Neue" w:hAnsi="Helvetica Neue"/>
              </w:rPr>
              <w:t>TU/TH 2:00-3:15pm</w:t>
            </w:r>
          </w:p>
        </w:tc>
        <w:tc>
          <w:tcPr>
            <w:tcW w:w="990" w:type="dxa"/>
          </w:tcPr>
          <w:p w14:paraId="4E9B9CDC" w14:textId="7A213ADC" w:rsidR="000A655A" w:rsidRPr="009A4FC7" w:rsidRDefault="000A655A" w:rsidP="000700FB">
            <w:pPr>
              <w:rPr>
                <w:rFonts w:ascii="Helvetica Neue" w:hAnsi="Helvetica Neue"/>
              </w:rPr>
            </w:pPr>
            <w:r w:rsidRPr="009A4FC7">
              <w:rPr>
                <w:rFonts w:ascii="Helvetica Neue" w:hAnsi="Helvetica Neue"/>
              </w:rPr>
              <w:t>DH</w:t>
            </w:r>
          </w:p>
        </w:tc>
      </w:tr>
      <w:tr w:rsidR="000A655A" w:rsidRPr="009A4FC7" w14:paraId="4DAF3485" w14:textId="77777777" w:rsidTr="009C27AB">
        <w:trPr>
          <w:trHeight w:val="224"/>
        </w:trPr>
        <w:tc>
          <w:tcPr>
            <w:tcW w:w="10975" w:type="dxa"/>
            <w:gridSpan w:val="4"/>
          </w:tcPr>
          <w:p w14:paraId="62FE37CA" w14:textId="1432E4C7" w:rsidR="000A655A" w:rsidRPr="009A4FC7" w:rsidRDefault="000A655A" w:rsidP="000700FB">
            <w:pPr>
              <w:rPr>
                <w:rFonts w:ascii="Helvetica Neue" w:hAnsi="Helvetica Neue"/>
              </w:rPr>
            </w:pPr>
            <w:r w:rsidRPr="009A4FC7">
              <w:rPr>
                <w:rFonts w:ascii="Helvetica Neue" w:hAnsi="Helvetica Neue"/>
                <w:color w:val="262626"/>
                <w:shd w:val="clear" w:color="auto" w:fill="FFFFFF"/>
              </w:rPr>
              <w:t>A critical survey of the current theoretical and empirical issues involving the economics of health and health care.</w:t>
            </w:r>
          </w:p>
        </w:tc>
      </w:tr>
      <w:tr w:rsidR="00644E3B" w:rsidRPr="009A4FC7" w14:paraId="51FCF0D3" w14:textId="77777777" w:rsidTr="00783A43">
        <w:trPr>
          <w:trHeight w:val="224"/>
        </w:trPr>
        <w:tc>
          <w:tcPr>
            <w:tcW w:w="10975" w:type="dxa"/>
            <w:gridSpan w:val="4"/>
          </w:tcPr>
          <w:p w14:paraId="75B23DE2" w14:textId="77777777" w:rsidR="00644E3B" w:rsidRPr="009A4FC7" w:rsidRDefault="00644E3B" w:rsidP="000700FB">
            <w:pPr>
              <w:rPr>
                <w:rFonts w:ascii="Helvetica Neue" w:hAnsi="Helvetica Neue"/>
              </w:rPr>
            </w:pPr>
          </w:p>
        </w:tc>
      </w:tr>
    </w:tbl>
    <w:p w14:paraId="38CA1542" w14:textId="77777777" w:rsidR="00121E91" w:rsidRPr="009A4FC7" w:rsidRDefault="00121E91">
      <w:pPr>
        <w:rPr>
          <w:rFonts w:ascii="Helvetica Neue" w:hAnsi="Helvetica Neue"/>
          <w:b/>
          <w:bCs/>
        </w:rPr>
      </w:pPr>
    </w:p>
    <w:sectPr w:rsidR="00121E91" w:rsidRPr="009A4FC7" w:rsidSect="00121E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E91"/>
    <w:rsid w:val="000700FB"/>
    <w:rsid w:val="000A655A"/>
    <w:rsid w:val="000B192A"/>
    <w:rsid w:val="00121E91"/>
    <w:rsid w:val="00137BF4"/>
    <w:rsid w:val="001D0941"/>
    <w:rsid w:val="00296F72"/>
    <w:rsid w:val="002A4549"/>
    <w:rsid w:val="002D60DF"/>
    <w:rsid w:val="0041014E"/>
    <w:rsid w:val="00464619"/>
    <w:rsid w:val="0052780D"/>
    <w:rsid w:val="00603E7D"/>
    <w:rsid w:val="00644E3B"/>
    <w:rsid w:val="006A5A0A"/>
    <w:rsid w:val="00867BEE"/>
    <w:rsid w:val="008C1E06"/>
    <w:rsid w:val="008F4EAB"/>
    <w:rsid w:val="009A4FC7"/>
    <w:rsid w:val="00A00862"/>
    <w:rsid w:val="00A824CA"/>
    <w:rsid w:val="00AE5B42"/>
    <w:rsid w:val="00BD3B97"/>
    <w:rsid w:val="00C12094"/>
    <w:rsid w:val="00D5105E"/>
    <w:rsid w:val="00DD3961"/>
    <w:rsid w:val="00E0738C"/>
    <w:rsid w:val="00E1510C"/>
    <w:rsid w:val="00FB48B8"/>
    <w:rsid w:val="00FF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132C9A"/>
  <w15:chartTrackingRefBased/>
  <w15:docId w15:val="{7F6C8203-B147-CE4E-A0E7-B2F33568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E0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F42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3847">
      <w:bodyDiv w:val="1"/>
      <w:marLeft w:val="0"/>
      <w:marRight w:val="0"/>
      <w:marTop w:val="0"/>
      <w:marBottom w:val="0"/>
      <w:divBdr>
        <w:top w:val="none" w:sz="0" w:space="0" w:color="auto"/>
        <w:left w:val="none" w:sz="0" w:space="0" w:color="auto"/>
        <w:bottom w:val="none" w:sz="0" w:space="0" w:color="auto"/>
        <w:right w:val="none" w:sz="0" w:space="0" w:color="auto"/>
      </w:divBdr>
    </w:div>
    <w:div w:id="31811752">
      <w:bodyDiv w:val="1"/>
      <w:marLeft w:val="0"/>
      <w:marRight w:val="0"/>
      <w:marTop w:val="0"/>
      <w:marBottom w:val="0"/>
      <w:divBdr>
        <w:top w:val="none" w:sz="0" w:space="0" w:color="auto"/>
        <w:left w:val="none" w:sz="0" w:space="0" w:color="auto"/>
        <w:bottom w:val="none" w:sz="0" w:space="0" w:color="auto"/>
        <w:right w:val="none" w:sz="0" w:space="0" w:color="auto"/>
      </w:divBdr>
    </w:div>
    <w:div w:id="54083189">
      <w:bodyDiv w:val="1"/>
      <w:marLeft w:val="0"/>
      <w:marRight w:val="0"/>
      <w:marTop w:val="0"/>
      <w:marBottom w:val="0"/>
      <w:divBdr>
        <w:top w:val="none" w:sz="0" w:space="0" w:color="auto"/>
        <w:left w:val="none" w:sz="0" w:space="0" w:color="auto"/>
        <w:bottom w:val="none" w:sz="0" w:space="0" w:color="auto"/>
        <w:right w:val="none" w:sz="0" w:space="0" w:color="auto"/>
      </w:divBdr>
    </w:div>
    <w:div w:id="368191538">
      <w:bodyDiv w:val="1"/>
      <w:marLeft w:val="0"/>
      <w:marRight w:val="0"/>
      <w:marTop w:val="0"/>
      <w:marBottom w:val="0"/>
      <w:divBdr>
        <w:top w:val="none" w:sz="0" w:space="0" w:color="auto"/>
        <w:left w:val="none" w:sz="0" w:space="0" w:color="auto"/>
        <w:bottom w:val="none" w:sz="0" w:space="0" w:color="auto"/>
        <w:right w:val="none" w:sz="0" w:space="0" w:color="auto"/>
      </w:divBdr>
    </w:div>
    <w:div w:id="465658552">
      <w:bodyDiv w:val="1"/>
      <w:marLeft w:val="0"/>
      <w:marRight w:val="0"/>
      <w:marTop w:val="0"/>
      <w:marBottom w:val="0"/>
      <w:divBdr>
        <w:top w:val="none" w:sz="0" w:space="0" w:color="auto"/>
        <w:left w:val="none" w:sz="0" w:space="0" w:color="auto"/>
        <w:bottom w:val="none" w:sz="0" w:space="0" w:color="auto"/>
        <w:right w:val="none" w:sz="0" w:space="0" w:color="auto"/>
      </w:divBdr>
    </w:div>
    <w:div w:id="999237688">
      <w:bodyDiv w:val="1"/>
      <w:marLeft w:val="0"/>
      <w:marRight w:val="0"/>
      <w:marTop w:val="0"/>
      <w:marBottom w:val="0"/>
      <w:divBdr>
        <w:top w:val="none" w:sz="0" w:space="0" w:color="auto"/>
        <w:left w:val="none" w:sz="0" w:space="0" w:color="auto"/>
        <w:bottom w:val="none" w:sz="0" w:space="0" w:color="auto"/>
        <w:right w:val="none" w:sz="0" w:space="0" w:color="auto"/>
      </w:divBdr>
    </w:div>
    <w:div w:id="1067726440">
      <w:bodyDiv w:val="1"/>
      <w:marLeft w:val="0"/>
      <w:marRight w:val="0"/>
      <w:marTop w:val="0"/>
      <w:marBottom w:val="0"/>
      <w:divBdr>
        <w:top w:val="none" w:sz="0" w:space="0" w:color="auto"/>
        <w:left w:val="none" w:sz="0" w:space="0" w:color="auto"/>
        <w:bottom w:val="none" w:sz="0" w:space="0" w:color="auto"/>
        <w:right w:val="none" w:sz="0" w:space="0" w:color="auto"/>
      </w:divBdr>
    </w:div>
    <w:div w:id="1122504172">
      <w:bodyDiv w:val="1"/>
      <w:marLeft w:val="0"/>
      <w:marRight w:val="0"/>
      <w:marTop w:val="0"/>
      <w:marBottom w:val="0"/>
      <w:divBdr>
        <w:top w:val="none" w:sz="0" w:space="0" w:color="auto"/>
        <w:left w:val="none" w:sz="0" w:space="0" w:color="auto"/>
        <w:bottom w:val="none" w:sz="0" w:space="0" w:color="auto"/>
        <w:right w:val="none" w:sz="0" w:space="0" w:color="auto"/>
      </w:divBdr>
    </w:div>
    <w:div w:id="1309169325">
      <w:bodyDiv w:val="1"/>
      <w:marLeft w:val="0"/>
      <w:marRight w:val="0"/>
      <w:marTop w:val="0"/>
      <w:marBottom w:val="0"/>
      <w:divBdr>
        <w:top w:val="none" w:sz="0" w:space="0" w:color="auto"/>
        <w:left w:val="none" w:sz="0" w:space="0" w:color="auto"/>
        <w:bottom w:val="none" w:sz="0" w:space="0" w:color="auto"/>
        <w:right w:val="none" w:sz="0" w:space="0" w:color="auto"/>
      </w:divBdr>
    </w:div>
    <w:div w:id="1367297124">
      <w:bodyDiv w:val="1"/>
      <w:marLeft w:val="0"/>
      <w:marRight w:val="0"/>
      <w:marTop w:val="0"/>
      <w:marBottom w:val="0"/>
      <w:divBdr>
        <w:top w:val="none" w:sz="0" w:space="0" w:color="auto"/>
        <w:left w:val="none" w:sz="0" w:space="0" w:color="auto"/>
        <w:bottom w:val="none" w:sz="0" w:space="0" w:color="auto"/>
        <w:right w:val="none" w:sz="0" w:space="0" w:color="auto"/>
      </w:divBdr>
    </w:div>
    <w:div w:id="1715958415">
      <w:bodyDiv w:val="1"/>
      <w:marLeft w:val="0"/>
      <w:marRight w:val="0"/>
      <w:marTop w:val="0"/>
      <w:marBottom w:val="0"/>
      <w:divBdr>
        <w:top w:val="none" w:sz="0" w:space="0" w:color="auto"/>
        <w:left w:val="none" w:sz="0" w:space="0" w:color="auto"/>
        <w:bottom w:val="none" w:sz="0" w:space="0" w:color="auto"/>
        <w:right w:val="none" w:sz="0" w:space="0" w:color="auto"/>
      </w:divBdr>
    </w:div>
    <w:div w:id="1723794037">
      <w:bodyDiv w:val="1"/>
      <w:marLeft w:val="0"/>
      <w:marRight w:val="0"/>
      <w:marTop w:val="0"/>
      <w:marBottom w:val="0"/>
      <w:divBdr>
        <w:top w:val="none" w:sz="0" w:space="0" w:color="auto"/>
        <w:left w:val="none" w:sz="0" w:space="0" w:color="auto"/>
        <w:bottom w:val="none" w:sz="0" w:space="0" w:color="auto"/>
        <w:right w:val="none" w:sz="0" w:space="0" w:color="auto"/>
      </w:divBdr>
    </w:div>
    <w:div w:id="1939484233">
      <w:bodyDiv w:val="1"/>
      <w:marLeft w:val="0"/>
      <w:marRight w:val="0"/>
      <w:marTop w:val="0"/>
      <w:marBottom w:val="0"/>
      <w:divBdr>
        <w:top w:val="none" w:sz="0" w:space="0" w:color="auto"/>
        <w:left w:val="none" w:sz="0" w:space="0" w:color="auto"/>
        <w:bottom w:val="none" w:sz="0" w:space="0" w:color="auto"/>
        <w:right w:val="none" w:sz="0" w:space="0" w:color="auto"/>
      </w:divBdr>
    </w:div>
    <w:div w:id="203406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Laura O</dc:creator>
  <cp:keywords/>
  <dc:description/>
  <cp:lastModifiedBy>Microsoft Office User</cp:lastModifiedBy>
  <cp:revision>3</cp:revision>
  <dcterms:created xsi:type="dcterms:W3CDTF">2020-04-09T21:15:00Z</dcterms:created>
  <dcterms:modified xsi:type="dcterms:W3CDTF">2020-04-10T15:54:00Z</dcterms:modified>
</cp:coreProperties>
</file>